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</w:rPr>
      </w:pPr>
    </w:p>
    <w:p>
      <w:pPr>
        <w:jc w:val="left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福州市</w:t>
      </w:r>
      <w:r>
        <w:rPr>
          <w:rFonts w:hint="eastAsia" w:ascii="宋体" w:hAnsi="宋体"/>
          <w:b/>
          <w:sz w:val="36"/>
          <w:lang w:val="en-US" w:eastAsia="zh-Hans"/>
        </w:rPr>
        <w:t>井大小学</w:t>
      </w:r>
      <w:r>
        <w:rPr>
          <w:rFonts w:hint="eastAsia" w:ascii="宋体" w:hAnsi="宋体"/>
          <w:b/>
          <w:sz w:val="36"/>
        </w:rPr>
        <w:t>平安校园</w:t>
      </w:r>
    </w:p>
    <w:p>
      <w:pPr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高清全彩监控</w:t>
      </w:r>
      <w:r>
        <w:rPr>
          <w:rFonts w:hint="eastAsia" w:ascii="宋体" w:hAnsi="宋体"/>
          <w:b/>
          <w:sz w:val="36"/>
          <w:lang w:val="en-US" w:eastAsia="zh-Hans"/>
        </w:rPr>
        <w:t>系统</w:t>
      </w:r>
      <w:r>
        <w:rPr>
          <w:rFonts w:hint="eastAsia" w:ascii="宋体" w:hAnsi="宋体"/>
          <w:b/>
          <w:sz w:val="36"/>
        </w:rPr>
        <w:t>建设项目</w:t>
      </w:r>
    </w:p>
    <w:p>
      <w:pPr>
        <w:numPr>
          <w:ilvl w:val="0"/>
          <w:numId w:val="0"/>
        </w:numPr>
        <w:jc w:val="center"/>
        <w:rPr>
          <w:rFonts w:hint="eastAsia" w:ascii="Songti SC Regular" w:hAnsi="Songti SC Regular" w:eastAsia="Songti SC Regular" w:cs="Songti SC Regular"/>
          <w:sz w:val="28"/>
          <w:szCs w:val="22"/>
        </w:rPr>
      </w:pPr>
      <w:r>
        <w:rPr>
          <w:rFonts w:hint="default" w:ascii="Songti SC Regular" w:hAnsi="Songti SC Regular" w:eastAsia="Songti SC Regular" w:cs="Songti SC Regular"/>
          <w:sz w:val="28"/>
          <w:szCs w:val="22"/>
        </w:rPr>
        <w:t>（</w:t>
      </w:r>
      <w:r>
        <w:rPr>
          <w:rFonts w:hint="eastAsia" w:ascii="Songti SC Regular" w:hAnsi="Songti SC Regular" w:eastAsia="Songti SC Regular" w:cs="Songti SC Regular"/>
          <w:sz w:val="28"/>
          <w:szCs w:val="22"/>
        </w:rPr>
        <w:t>新增校园全覆盖</w:t>
      </w:r>
      <w:r>
        <w:rPr>
          <w:rFonts w:hint="default" w:ascii="Songti SC Regular" w:hAnsi="Songti SC Regular" w:eastAsia="Songti SC Regular" w:cs="Songti SC Regular"/>
          <w:sz w:val="28"/>
          <w:szCs w:val="22"/>
        </w:rPr>
        <w:t>62</w:t>
      </w:r>
      <w:r>
        <w:rPr>
          <w:rFonts w:hint="eastAsia" w:ascii="Songti SC Regular" w:hAnsi="Songti SC Regular" w:eastAsia="Songti SC Regular" w:cs="Songti SC Regular"/>
          <w:sz w:val="28"/>
          <w:szCs w:val="22"/>
        </w:rPr>
        <w:t>台全彩级摄像机，高清存储</w:t>
      </w:r>
      <w:r>
        <w:rPr>
          <w:rFonts w:hint="eastAsia" w:ascii="Songti SC Regular" w:hAnsi="Songti SC Regular" w:eastAsia="Songti SC Regular" w:cs="Songti SC Regular"/>
          <w:sz w:val="28"/>
          <w:szCs w:val="22"/>
          <w:lang w:val="en-US" w:eastAsia="zh-Hans"/>
        </w:rPr>
        <w:t>普通点位</w:t>
      </w:r>
      <w:r>
        <w:rPr>
          <w:rFonts w:hint="eastAsia" w:ascii="Songti SC Regular" w:hAnsi="Songti SC Regular" w:eastAsia="Songti SC Regular" w:cs="Songti SC Regular"/>
          <w:sz w:val="28"/>
          <w:szCs w:val="22"/>
        </w:rPr>
        <w:t>30</w:t>
      </w:r>
      <w:r>
        <w:rPr>
          <w:rFonts w:hint="eastAsia" w:ascii="Songti SC Regular" w:hAnsi="Songti SC Regular" w:eastAsia="Songti SC Regular" w:cs="Songti SC Regular"/>
          <w:sz w:val="28"/>
          <w:szCs w:val="22"/>
          <w:lang w:val="en-US" w:eastAsia="zh-Hans"/>
        </w:rPr>
        <w:t>天</w:t>
      </w:r>
      <w:r>
        <w:rPr>
          <w:rFonts w:hint="eastAsia" w:ascii="Songti SC Regular" w:hAnsi="Songti SC Regular" w:eastAsia="Songti SC Regular" w:cs="Songti SC Regular"/>
          <w:sz w:val="28"/>
          <w:szCs w:val="22"/>
          <w:lang w:eastAsia="zh-Hans"/>
        </w:rPr>
        <w:t>，</w:t>
      </w:r>
      <w:r>
        <w:rPr>
          <w:rFonts w:hint="eastAsia" w:ascii="Songti SC Regular" w:hAnsi="Songti SC Regular" w:eastAsia="Songti SC Regular" w:cs="Songti SC Regular"/>
          <w:sz w:val="28"/>
          <w:szCs w:val="22"/>
          <w:lang w:val="en-US" w:eastAsia="zh-Hans"/>
        </w:rPr>
        <w:t>重点点位</w:t>
      </w:r>
      <w:r>
        <w:rPr>
          <w:rFonts w:hint="eastAsia" w:ascii="Songti SC Regular" w:hAnsi="Songti SC Regular" w:eastAsia="Songti SC Regular" w:cs="Songti SC Regular"/>
          <w:sz w:val="28"/>
          <w:szCs w:val="22"/>
        </w:rPr>
        <w:t>90天解决方案</w:t>
      </w:r>
      <w:r>
        <w:rPr>
          <w:rFonts w:hint="default" w:ascii="Songti SC Regular" w:hAnsi="Songti SC Regular" w:eastAsia="Songti SC Regular" w:cs="Songti SC Regular"/>
          <w:sz w:val="28"/>
          <w:szCs w:val="22"/>
        </w:rPr>
        <w:t>）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ind w:left="283" w:leftChars="135"/>
        <w:jc w:val="center"/>
        <w:rPr>
          <w:rFonts w:ascii="宋体" w:hAnsi="宋体"/>
          <w:b/>
          <w:bCs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72390</wp:posOffset>
            </wp:positionV>
            <wp:extent cx="8610600" cy="608457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60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校园监控系统拓扑图</w:t>
      </w:r>
    </w:p>
    <w:p>
      <w:pPr>
        <w:ind w:left="-424" w:leftChars="-202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ind w:left="-424" w:leftChars="-202"/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</w:pPr>
    </w:p>
    <w:p>
      <w:pPr>
        <w:jc w:val="left"/>
        <w:rPr>
          <w:rFonts w:ascii="宋体" w:hAnsi="宋体"/>
        </w:rPr>
        <w:sectPr>
          <w:pgSz w:w="16838" w:h="11906" w:orient="landscape"/>
          <w:pgMar w:top="567" w:right="1440" w:bottom="851" w:left="1440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pacing w:line="360" w:lineRule="auto"/>
        <w:ind w:left="-850" w:leftChars="-405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一、设计依据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技术需求交流。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项目相关资料。</w:t>
      </w:r>
    </w:p>
    <w:p>
      <w:pPr>
        <w:spacing w:line="360" w:lineRule="auto"/>
        <w:ind w:left="-850" w:leftChars="-405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二、设计标准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《安全防范工程技术规范》（GB 50348-2004）；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《安全防范工程程序与要求》（GA/T75-94）；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《安全防范系统验收规则》（GA308-2001）；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《安全防范系统通用图形符号》（GA/T74-2000）；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《安全防范系统》（DB33/T334-2001）；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《工业电视系统工程设计规范》（GBJ115-87）；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《音频、视频及类似电子设备安全要求》（GB8898-2001）；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《测量、控制和试验室用电气设备的安全要求》(GB4793-2001)；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《信息技术设备的安全》（GB4943-2001）；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《邮电通信网光纤数据传输系统工程施工及验收技术规范》 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EIA/TIA568A，EIA/TIA569A国际电子工业协会通信线缆、通讯路径和空间标准；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ISO/ICE/IS11801结构化布线标准；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ISO TCP/IP协议标准；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ISO/IEC 13818 MPEG-2协议标准；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ISO IGMP/CGMP协议标准；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 10BASE-T，100BASE-TX 标准 IEEE802.3，IEEE802.3U；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 xml:space="preserve">《中华人民共和国通信行业标准》（YD/T926）；                                            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《防盗报警控制器通用技术条件》GB50198-94；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《电视系统视频指标》CCTR RECOMMENDATION 472-3；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《电气指标标准》ELA-422  ELA-485；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《电子设备雷击保护导则》GB7450-87；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中华人民共和国公安部第82号令《互联网安全保护技术措施规定》 ；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《中华人民共和国食品安全法》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《中华人民共和国农产品质量安全法》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《中华人民共和国公安部行业标准》（GA70-94）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《视频安防监控系统技术要求》（GA/T367-2001）</w:t>
      </w:r>
    </w:p>
    <w:p>
      <w:pPr>
        <w:pStyle w:val="19"/>
        <w:numPr>
          <w:ilvl w:val="0"/>
          <w:numId w:val="2"/>
        </w:numPr>
        <w:spacing w:line="360" w:lineRule="auto"/>
        <w:ind w:left="-422" w:leftChars="-202" w:right="-624" w:rightChars="-297" w:hanging="2" w:firstLineChars="0"/>
        <w:rPr>
          <w:rFonts w:hint="eastAsia"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32"/>
        </w:rPr>
        <w:t>《建筑及建筑群综合布线工程设计规范》 （GB/T50311-2000）</w:t>
      </w:r>
    </w:p>
    <w:p>
      <w:pPr>
        <w:spacing w:line="360" w:lineRule="auto"/>
        <w:ind w:left="-850" w:leftChars="-405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三、设计原则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系统的设计将遵循先进性、实用性、安全性、扩展性的原则。综合考虑后期维护及操作等因素，并为今后的发展、扩建、改造等留有扩充的余地。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1、先进性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系统中涉及的各类应用系统应采用先进成熟的技术，系统的技术性能和质量指标应达到国际领先水平，本以保证现有投资的有效性和延续性；同时，系统的安装调试、操作使用又应简便易行，容易掌握。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2、实用性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项目建设的规划要高起点，功能要更切合实际，重在应用，坚持以需求为主导，落脚于满足需求，从实际需求出发，深入开展业务调研， 保证系统顺畅使用，易于维护。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3、安全性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由于本系统汇集了关键、敏感资料，以及对数据分析的结果，系统安全性尤其重要。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4、扩展性</w:t>
      </w:r>
    </w:p>
    <w:p>
      <w:pPr>
        <w:spacing w:line="360" w:lineRule="auto"/>
        <w:ind w:left="-850" w:leftChars="-405" w:right="-483" w:rightChars="-230" w:firstLine="480" w:firstLineChars="200"/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</w:pPr>
      <w:r>
        <w:rPr>
          <w:rFonts w:hint="eastAsia" w:ascii="Songti SC Regular" w:hAnsi="Songti SC Regular" w:eastAsia="Songti SC Regular" w:cs="Songti SC Regular"/>
          <w:color w:val="000000"/>
          <w:sz w:val="24"/>
          <w:szCs w:val="32"/>
        </w:rPr>
        <w:t>系统要有良好的扩展性和升级前景，充分考虑其扩展性能，包括系统总体框架的确定，系统功能的设计，数据格式的定义和系统间的数据接口，能为将来的发展提供扩展能力。</w:t>
      </w:r>
    </w:p>
    <w:p>
      <w:pPr>
        <w:numPr>
          <w:ilvl w:val="0"/>
          <w:numId w:val="3"/>
        </w:numPr>
        <w:spacing w:line="360" w:lineRule="auto"/>
        <w:ind w:left="-850" w:leftChars="-405"/>
        <w:jc w:val="left"/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bookmarkStart w:id="0" w:name="_Hlk513753057"/>
      <w:r>
        <w:rPr>
          <w:rFonts w:hint="eastAsia" w:ascii="宋体" w:hAnsi="宋体"/>
          <w:b/>
          <w:sz w:val="24"/>
        </w:rPr>
        <w:t>设计思路</w:t>
      </w:r>
      <w:bookmarkEnd w:id="0"/>
    </w:p>
    <w:p>
      <w:pPr>
        <w:numPr>
          <w:ilvl w:val="0"/>
          <w:numId w:val="4"/>
        </w:numPr>
        <w:spacing w:line="360" w:lineRule="auto"/>
        <w:ind w:left="-840" w:leftChars="-400" w:firstLine="480" w:firstLineChars="200"/>
        <w:jc w:val="left"/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摄像机选用：采用全彩级400万网络摄像机，全彩级产品白天黑夜视频成像均是彩色。</w:t>
      </w:r>
    </w:p>
    <w:p>
      <w:pPr>
        <w:numPr>
          <w:ilvl w:val="0"/>
          <w:numId w:val="4"/>
        </w:numPr>
        <w:spacing w:line="360" w:lineRule="auto"/>
        <w:ind w:left="-840" w:leftChars="-400" w:firstLine="480" w:firstLineChars="200"/>
        <w:jc w:val="left"/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采用16盘位存储设备，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val="en-US" w:eastAsia="zh-Hans"/>
        </w:rPr>
        <w:t>其中普通点位</w:t>
      </w:r>
      <w:r>
        <w:rPr>
          <w:rFonts w:hint="eastAsia" w:ascii="Songti SC Regular" w:hAnsi="Songti SC Regular" w:eastAsia="Songti SC Regular" w:cs="Songti SC Regular"/>
          <w:sz w:val="24"/>
          <w:szCs w:val="28"/>
        </w:rPr>
        <w:t>视频保存时间≥30天，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val="en-US" w:eastAsia="zh-Hans"/>
        </w:rPr>
        <w:t>重点点位视频保存时间</w:t>
      </w:r>
      <w:r>
        <w:rPr>
          <w:rFonts w:hint="eastAsia" w:ascii="Songti SC Regular" w:hAnsi="Songti SC Regular" w:eastAsia="Songti SC Regular" w:cs="Songti SC Regular"/>
          <w:sz w:val="24"/>
          <w:szCs w:val="28"/>
        </w:rPr>
        <w:t>≥90天。</w:t>
      </w:r>
      <w:r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后期可通过增加存储设备灵活提升存储时间至90天。</w:t>
      </w:r>
    </w:p>
    <w:p>
      <w:pPr>
        <w:numPr>
          <w:ilvl w:val="0"/>
          <w:numId w:val="4"/>
        </w:numPr>
        <w:spacing w:line="360" w:lineRule="auto"/>
        <w:ind w:left="-840" w:leftChars="-400" w:right="-483" w:rightChars="-230" w:firstLine="480" w:firstLineChars="200"/>
        <w:jc w:val="left"/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施工要求：采用POE联网技术，无须敷设强电220V线路，提升校园线网安全。</w:t>
      </w:r>
    </w:p>
    <w:p>
      <w:pPr>
        <w:numPr>
          <w:ilvl w:val="0"/>
          <w:numId w:val="4"/>
        </w:numPr>
        <w:spacing w:line="360" w:lineRule="auto"/>
        <w:ind w:left="-840" w:leftChars="-400" w:right="-483" w:rightChars="-230" w:firstLine="480" w:firstLineChars="200"/>
        <w:jc w:val="left"/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组网采用中心机房--值班室--手机移动端三维联防；存储设备按相关规定应放置中心机房或人流不多的场所，保证视频录像的安全，防止视频泄露，因此不建议放在值班室，值班室通过解码器将视频画面显示。</w:t>
      </w:r>
    </w:p>
    <w:p>
      <w:pPr>
        <w:spacing w:line="360" w:lineRule="auto"/>
        <w:ind w:left="-848" w:leftChars="-404" w:right="-483" w:rightChars="-230" w:firstLine="420" w:firstLineChars="200"/>
        <w:jc w:val="both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848" w:leftChars="-404" w:right="-483" w:rightChars="-230" w:firstLine="420" w:firstLineChars="200"/>
        <w:jc w:val="both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-848" w:leftChars="-404" w:right="-483" w:rightChars="-230" w:firstLine="420" w:firstLineChars="200"/>
        <w:jc w:val="both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5"/>
        </w:numPr>
        <w:spacing w:line="360" w:lineRule="auto"/>
        <w:ind w:left="-850" w:leftChars="-405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存储设计</w:t>
      </w:r>
    </w:p>
    <w:p>
      <w:pPr>
        <w:numPr>
          <w:ilvl w:val="0"/>
          <w:numId w:val="0"/>
        </w:numPr>
        <w:spacing w:line="360" w:lineRule="auto"/>
        <w:ind w:left="-840" w:leftChars="-400" w:firstLine="480" w:firstLineChars="200"/>
        <w:jc w:val="left"/>
        <w:rPr>
          <w:rFonts w:hint="eastAsia" w:ascii="Songti SC Regular" w:hAnsi="Songti SC Regular" w:eastAsia="Songti SC Regular" w:cs="Songti SC Regular"/>
          <w:sz w:val="24"/>
          <w:szCs w:val="28"/>
        </w:rPr>
      </w:pPr>
      <w:r>
        <w:rPr>
          <w:rFonts w:hint="eastAsia" w:ascii="Songti SC Regular" w:hAnsi="Songti SC Regular" w:eastAsia="Songti SC Regular" w:cs="Songti SC Regular"/>
          <w:sz w:val="24"/>
          <w:szCs w:val="28"/>
        </w:rPr>
        <w:t>硬盘设计：新增监控设备</w:t>
      </w:r>
      <w:r>
        <w:rPr>
          <w:rFonts w:hint="default" w:ascii="Songti SC Regular" w:hAnsi="Songti SC Regular" w:eastAsia="Songti SC Regular" w:cs="Songti SC Regular"/>
          <w:sz w:val="24"/>
          <w:szCs w:val="28"/>
        </w:rPr>
        <w:t>62</w:t>
      </w:r>
      <w:r>
        <w:rPr>
          <w:rFonts w:hint="eastAsia" w:ascii="Songti SC Regular" w:hAnsi="Songti SC Regular" w:eastAsia="Songti SC Regular" w:cs="Songti SC Regular"/>
          <w:sz w:val="24"/>
          <w:szCs w:val="28"/>
        </w:rPr>
        <w:t>台，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val="en-US" w:eastAsia="zh-Hans"/>
        </w:rPr>
        <w:t>存储可容纳</w:t>
      </w:r>
      <w:r>
        <w:rPr>
          <w:rFonts w:hint="default" w:ascii="Songti SC Regular" w:hAnsi="Songti SC Regular" w:eastAsia="Songti SC Regular" w:cs="Songti SC Regular"/>
          <w:sz w:val="24"/>
          <w:szCs w:val="28"/>
          <w:lang w:eastAsia="zh-Hans"/>
        </w:rPr>
        <w:t>64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val="en-US" w:eastAsia="zh-Hans"/>
        </w:rPr>
        <w:t>台设备</w:t>
      </w:r>
      <w:r>
        <w:rPr>
          <w:rFonts w:hint="default" w:ascii="Songti SC Regular" w:hAnsi="Songti SC Regular" w:eastAsia="Songti SC Regular" w:cs="Songti SC Regular"/>
          <w:sz w:val="24"/>
          <w:szCs w:val="28"/>
          <w:lang w:eastAsia="zh-Hans"/>
        </w:rPr>
        <w:t>。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val="en-US" w:eastAsia="zh-Hans"/>
        </w:rPr>
        <w:t>其中普通点位</w:t>
      </w:r>
      <w:r>
        <w:rPr>
          <w:rFonts w:hint="eastAsia" w:ascii="Songti SC Regular" w:hAnsi="Songti SC Regular" w:eastAsia="Songti SC Regular" w:cs="Songti SC Regular"/>
          <w:sz w:val="24"/>
          <w:szCs w:val="28"/>
        </w:rPr>
        <w:t>视频保存时间≥30天，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val="en-US" w:eastAsia="zh-Hans"/>
        </w:rPr>
        <w:t>重点点位视频保存时间</w:t>
      </w:r>
      <w:r>
        <w:rPr>
          <w:rFonts w:hint="eastAsia" w:ascii="Songti SC Regular" w:hAnsi="Songti SC Regular" w:eastAsia="Songti SC Regular" w:cs="Songti SC Regular"/>
          <w:sz w:val="24"/>
          <w:szCs w:val="28"/>
        </w:rPr>
        <w:t>≥90天</w:t>
      </w:r>
      <w:r>
        <w:rPr>
          <w:rFonts w:hint="eastAsia" w:ascii="Songti SC Regular" w:hAnsi="Songti SC Regular" w:eastAsia="Songti SC Regular" w:cs="Songti SC Regular"/>
          <w:sz w:val="24"/>
          <w:szCs w:val="28"/>
          <w:lang w:eastAsia="zh-Hans"/>
        </w:rPr>
        <w:t>。</w:t>
      </w:r>
    </w:p>
    <w:p>
      <w:pPr>
        <w:spacing w:line="360" w:lineRule="auto"/>
        <w:ind w:left="-848" w:leftChars="-404" w:right="-483" w:rightChars="-230" w:firstLine="420" w:firstLineChars="200"/>
        <w:jc w:val="center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581525" cy="3505200"/>
            <wp:effectExtent l="0" t="0" r="158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ind w:left="0" w:leftChars="0" w:firstLine="0" w:firstLineChars="0"/>
        <w:jc w:val="center"/>
        <w:rPr>
          <w:rFonts w:hint="eastAsia" w:cs="黑体" w:asciiTheme="minorEastAsia" w:hAnsi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/>
          <w:b/>
          <w:bCs/>
          <w:sz w:val="32"/>
          <w:szCs w:val="32"/>
        </w:rPr>
        <w:t>校园监控设备需求清单填报表</w:t>
      </w:r>
    </w:p>
    <w:tbl>
      <w:tblPr>
        <w:tblStyle w:val="7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634"/>
        <w:gridCol w:w="1255"/>
        <w:gridCol w:w="745"/>
        <w:gridCol w:w="725"/>
        <w:gridCol w:w="924"/>
        <w:gridCol w:w="980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设备名称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设计品牌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  <w:lang w:val="en-US" w:eastAsia="zh-Hans"/>
              </w:rPr>
              <w:t>单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价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4C6E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全彩级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筒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式摄像机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34100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  <w:szCs w:val="28"/>
              </w:rPr>
              <w:t>400</w:t>
            </w:r>
            <w:r>
              <w:rPr>
                <w:rFonts w:hint="eastAsia" w:ascii="Songti SC Regular" w:hAnsi="Songti SC Regular" w:eastAsia="Songti SC Regular" w:cs="Songti SC Regular"/>
                <w:sz w:val="24"/>
                <w:szCs w:val="28"/>
                <w:lang w:val="en-US" w:eastAsia="zh-Hans"/>
              </w:rPr>
              <w:t>万像素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全彩级半球式摄像机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34100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sz w:val="24"/>
                <w:szCs w:val="28"/>
              </w:rPr>
              <w:t>400</w:t>
            </w:r>
            <w:r>
              <w:rPr>
                <w:rFonts w:hint="eastAsia" w:ascii="Songti SC Regular" w:hAnsi="Songti SC Regular" w:eastAsia="Songti SC Regular" w:cs="Songti SC Regular"/>
                <w:sz w:val="24"/>
                <w:szCs w:val="28"/>
                <w:lang w:val="en-US" w:eastAsia="zh-Hans"/>
              </w:rPr>
              <w:t>万像素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网络存储设备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31000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62000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  <w:t>每台内置</w:t>
            </w:r>
            <w:r>
              <w:rPr>
                <w:rFonts w:hint="default" w:ascii="Songti SC Regular" w:hAnsi="Songti SC Regular" w:eastAsia="Songti SC Regular" w:cs="Songti SC Regular"/>
                <w:kern w:val="0"/>
                <w:sz w:val="24"/>
                <w:szCs w:val="24"/>
                <w:lang w:eastAsia="zh-Hans"/>
              </w:rPr>
              <w:t>9</w:t>
            </w: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  <w:t>块</w:t>
            </w:r>
            <w:r>
              <w:rPr>
                <w:rFonts w:hint="default" w:ascii="Songti SC Regular" w:hAnsi="Songti SC Regular" w:eastAsia="Songti SC Regular" w:cs="Songti SC Regular"/>
                <w:kern w:val="0"/>
                <w:sz w:val="24"/>
                <w:szCs w:val="24"/>
                <w:lang w:eastAsia="zh-Hans"/>
              </w:rPr>
              <w:t>8T</w:t>
            </w: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  <w:t>监控级硬盘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核心千兆汇聚交换机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POE接入交换机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5800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23200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  <w:t>含光模块</w:t>
            </w: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eastAsia="zh-Hans"/>
              </w:rPr>
              <w:t>1</w:t>
            </w: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  <w:t>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防水机柜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线缆管材及配件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套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7510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7510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电源线缆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5110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  <w:lang w:val="en-US" w:eastAsia="zh-Hans"/>
              </w:rPr>
              <w:t>主干敷设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室外单模光纤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  <w:lang w:val="en-US" w:eastAsia="zh-Hans"/>
              </w:rPr>
              <w:t>国产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Songti SC Regular" w:hAnsi="Songti SC Regular" w:eastAsia="Songti SC Regular" w:cs="Songti SC Regular"/>
                <w:kern w:val="0"/>
                <w:sz w:val="24"/>
                <w:szCs w:val="24"/>
              </w:rPr>
            </w:pP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￥</w:t>
            </w:r>
            <w:r>
              <w:rPr>
                <w:rFonts w:hint="default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168000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元整</w:t>
            </w:r>
            <w:r>
              <w:rPr>
                <w:rFonts w:hint="default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（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人民币：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  <w:lang w:val="en-US" w:eastAsia="zh-Hans"/>
              </w:rPr>
              <w:t>壹拾陆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万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  <w:lang w:val="en-US" w:eastAsia="zh-Hans"/>
              </w:rPr>
              <w:t>捌仟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元整</w:t>
            </w:r>
            <w:r>
              <w:rPr>
                <w:rFonts w:hint="default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）</w:t>
            </w: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/>
          <w:b/>
          <w:sz w:val="32"/>
          <w:szCs w:val="21"/>
        </w:rPr>
      </w:pPr>
      <w:r>
        <w:t xml:space="preserve"> </w:t>
      </w:r>
      <w:r>
        <w:rPr>
          <w:rFonts w:hint="eastAsia" w:ascii="宋体" w:hAnsi="宋体"/>
          <w:b/>
          <w:sz w:val="32"/>
          <w:szCs w:val="21"/>
        </w:rPr>
        <w:t>福州市</w:t>
      </w:r>
      <w:r>
        <w:rPr>
          <w:rFonts w:hint="eastAsia" w:ascii="宋体" w:hAnsi="宋体"/>
          <w:b/>
          <w:sz w:val="32"/>
          <w:szCs w:val="21"/>
          <w:lang w:val="en-US" w:eastAsia="zh-Hans"/>
        </w:rPr>
        <w:t>井大小学</w:t>
      </w:r>
      <w:r>
        <w:rPr>
          <w:rFonts w:hint="eastAsia" w:ascii="宋体" w:hAnsi="宋体"/>
          <w:b/>
          <w:sz w:val="32"/>
          <w:szCs w:val="21"/>
        </w:rPr>
        <w:t>平安校园</w:t>
      </w:r>
    </w:p>
    <w:p>
      <w:pPr>
        <w:jc w:val="center"/>
        <w:rPr>
          <w:rFonts w:hint="eastAsia" w:ascii="宋体" w:hAnsi="宋体"/>
          <w:b/>
          <w:sz w:val="36"/>
          <w:lang w:val="en-US" w:eastAsia="zh-Hans"/>
        </w:rPr>
      </w:pPr>
      <w:r>
        <w:rPr>
          <w:rFonts w:hint="eastAsia" w:ascii="宋体" w:hAnsi="宋体"/>
          <w:b/>
          <w:sz w:val="32"/>
          <w:szCs w:val="21"/>
        </w:rPr>
        <w:t>高清全彩监控</w:t>
      </w:r>
      <w:r>
        <w:rPr>
          <w:rFonts w:hint="eastAsia" w:ascii="宋体" w:hAnsi="宋体"/>
          <w:b/>
          <w:sz w:val="32"/>
          <w:szCs w:val="21"/>
          <w:lang w:val="en-US" w:eastAsia="zh-Hans"/>
        </w:rPr>
        <w:t>系统</w:t>
      </w:r>
      <w:r>
        <w:rPr>
          <w:rFonts w:hint="eastAsia" w:ascii="宋体" w:hAnsi="宋体"/>
          <w:b/>
          <w:sz w:val="32"/>
          <w:szCs w:val="21"/>
        </w:rPr>
        <w:t>建设项目</w:t>
      </w:r>
      <w:r>
        <w:rPr>
          <w:rFonts w:hint="eastAsia" w:ascii="宋体" w:hAnsi="宋体"/>
          <w:b/>
          <w:sz w:val="32"/>
          <w:szCs w:val="21"/>
          <w:lang w:val="en-US" w:eastAsia="zh-Hans"/>
        </w:rPr>
        <w:t>详细参数</w:t>
      </w:r>
    </w:p>
    <w:tbl>
      <w:tblPr>
        <w:tblStyle w:val="8"/>
        <w:tblpPr w:leftFromText="180" w:rightFromText="180" w:vertAnchor="text" w:horzAnchor="margin" w:tblpXSpec="center" w:tblpY="170"/>
        <w:tblW w:w="10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4"/>
        <w:gridCol w:w="709"/>
        <w:gridCol w:w="6725"/>
        <w:gridCol w:w="709"/>
        <w:gridCol w:w="817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参考品牌</w:t>
            </w:r>
          </w:p>
        </w:tc>
        <w:tc>
          <w:tcPr>
            <w:tcW w:w="67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技术参数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单价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</w:rPr>
              <w:t>全彩级</w:t>
            </w:r>
            <w:r>
              <w:rPr>
                <w:rFonts w:hint="eastAsia" w:ascii="宋体" w:hAnsi="宋体" w:cs="宋体"/>
                <w:lang w:val="en-US" w:eastAsia="zh-Hans"/>
              </w:rPr>
              <w:t>筒</w:t>
            </w:r>
            <w:r>
              <w:rPr>
                <w:rFonts w:hint="eastAsia" w:ascii="宋体" w:hAnsi="宋体" w:cs="宋体"/>
              </w:rPr>
              <w:t>式摄像机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海康威视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霍尼韦尔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星网锐捷</w:t>
            </w:r>
          </w:p>
        </w:tc>
        <w:tc>
          <w:tcPr>
            <w:tcW w:w="672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1、具有≥400万像素 CMOS传感器；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2、内置2颗白光补光灯；最低照度彩色：≤0.0004lx；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3、白天和夜晚均可输出彩色视频图像；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4、最大分辨率2560x1440；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5、需具有20路取流路数能力，以满足更多用户同时在线访问摄像机视频；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6、需支持三码流技术，可同时输出三路码流，主码流最高2560x1440@30fps，第三码流最大2560x1440@30fps，子码流704x576@30fps；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7、在2560x1440@25fps下，清晰度不小于1400TVL；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8、支持H.264、H.265、MJPEG视频编码格式，且具有High Profile编码能力；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9、信噪比不小于55dB；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10、支持8行字符显示，字体颜色可设置，需具有图片叠加到视频画面功能；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11、具有黑白名单功能，其中白名单可添加不小于10个IP地址；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12、具备人脸检测、区域入侵检测、越界检测、虚焦检测、进入区域、离开区域、徘徊、人员聚集、逆行、场景变更等功能。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13、可开启或关闭智能后检索功能；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14、具有电子防抖、ROI感兴趣区域、SVC可伸缩编码、自动增益、背光补偿、数字降噪、强光抑制、走廊模式、视频水印等功能；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15、摄像机能够在-30~60摄氏度，湿度小于93%环境下稳定工作；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16、设备与客户端之间用100米网线进行传输，数据包丢包率小于0.1%；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17、不低于IP67防尘防水等级；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18、需支持DC12V供电，且在不小于DC12V±30%范围内变化时可以正常工作；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19、设备工作状态时，支持空气放电8kV，接触放电6kV，通讯端口支持6kV峰值电压；</w:t>
            </w:r>
          </w:p>
          <w:p>
            <w:pPr>
              <w:jc w:val="left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20、安装施工所需辅材要求</w:t>
            </w:r>
            <w:r>
              <w:rPr>
                <w:rFonts w:hint="eastAsia" w:ascii="宋体" w:hAnsi="宋体"/>
              </w:rPr>
              <w:t>：含摄像头安装；含</w:t>
            </w:r>
            <w:r>
              <w:rPr>
                <w:rFonts w:ascii="宋体" w:hAnsi="宋体"/>
              </w:rPr>
              <w:t>连接到交换机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距离</w:t>
            </w:r>
            <w:r>
              <w:rPr>
                <w:rFonts w:hint="eastAsia" w:ascii="宋体" w:hAnsi="宋体"/>
              </w:rPr>
              <w:t>≤</w:t>
            </w:r>
            <w:r>
              <w:rPr>
                <w:rFonts w:ascii="宋体" w:hAnsi="宋体"/>
              </w:rPr>
              <w:t>80</w:t>
            </w:r>
            <w:r>
              <w:rPr>
                <w:rFonts w:hint="eastAsia" w:ascii="宋体" w:hAnsi="宋体"/>
              </w:rPr>
              <w:t>米）</w:t>
            </w:r>
            <w:r>
              <w:rPr>
                <w:rFonts w:ascii="宋体" w:hAnsi="宋体"/>
              </w:rPr>
              <w:t>使用国标超五类室外防水网线、2个水晶头；</w:t>
            </w:r>
            <w:r>
              <w:rPr>
                <w:rFonts w:hint="eastAsia" w:ascii="宋体" w:hAnsi="宋体"/>
              </w:rPr>
              <w:t>支架、</w:t>
            </w:r>
            <w:r>
              <w:rPr>
                <w:rFonts w:ascii="宋体" w:hAnsi="宋体"/>
              </w:rPr>
              <w:t>包塑金属软管、金属软管接头；线路打标、线路固定等安装施工所需辅材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31</w:t>
            </w: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1100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</w:rPr>
              <w:t>全彩级半球式摄像机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海康威视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霍尼韦尔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星网锐捷</w:t>
            </w:r>
          </w:p>
        </w:tc>
        <w:tc>
          <w:tcPr>
            <w:tcW w:w="6725" w:type="dxa"/>
            <w:vAlign w:val="center"/>
          </w:tcPr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1、具有≥400万像素 CMOS传感器；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2、具有2颗白光灯；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3、最低照度彩色：≤0.0005lx，灰度等级不小于11级；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4、白光补光距离不小于15米；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5、需支持三码流技术，主码流最高2560x1440@25fps，第三码流最大1920x1080@25fps，子码流704x576@30fps；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6、在2560x1440@25fps下，清晰度不小于1400TVL；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7、支持H.264、H.265、MJPEG视频编码格式，且具有High Profile编码能力；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8、需具备区域入侵检测、越界检测、进入区域、离开区域等功能；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9、需支持DC12V/POE供电；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10、同一静止场景相同图像质量下，设备在H.265编码方式时，开启智能编码功能和不开启智能编码相比，码率节约80%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11、在彩色模式下，当照度降低至一定值时，可自动开启白光补光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12、安装施工所需辅材要求</w:t>
            </w:r>
            <w:r>
              <w:rPr>
                <w:rFonts w:hint="eastAsia" w:ascii="宋体" w:hAnsi="宋体"/>
              </w:rPr>
              <w:t>：含摄像头安装；含</w:t>
            </w:r>
            <w:r>
              <w:rPr>
                <w:rFonts w:ascii="宋体" w:hAnsi="宋体"/>
              </w:rPr>
              <w:t>连接到交换机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距离</w:t>
            </w:r>
            <w:r>
              <w:rPr>
                <w:rFonts w:hint="eastAsia" w:ascii="宋体" w:hAnsi="宋体"/>
              </w:rPr>
              <w:t>≤</w:t>
            </w:r>
            <w:r>
              <w:rPr>
                <w:rFonts w:ascii="宋体" w:hAnsi="宋体"/>
              </w:rPr>
              <w:t>80</w:t>
            </w:r>
            <w:r>
              <w:rPr>
                <w:rFonts w:hint="eastAsia" w:ascii="宋体" w:hAnsi="宋体"/>
              </w:rPr>
              <w:t>米）</w:t>
            </w:r>
            <w:r>
              <w:rPr>
                <w:rFonts w:ascii="宋体" w:hAnsi="宋体"/>
              </w:rPr>
              <w:t>使用国标超五类室外防水网线、2个水晶头；</w:t>
            </w:r>
            <w:r>
              <w:rPr>
                <w:rFonts w:hint="eastAsia" w:ascii="宋体" w:hAnsi="宋体"/>
              </w:rPr>
              <w:t>支架、</w:t>
            </w:r>
            <w:r>
              <w:rPr>
                <w:rFonts w:ascii="宋体" w:hAnsi="宋体"/>
              </w:rPr>
              <w:t>包塑金属软管、金属软管接头；线路打标、线路固定等安装施工所需辅材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31</w:t>
            </w: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1100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3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网络存储设备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海康威视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霍尼韦尔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星网锐捷</w:t>
            </w:r>
          </w:p>
        </w:tc>
        <w:tc>
          <w:tcPr>
            <w:tcW w:w="672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含监控级</w:t>
            </w:r>
            <w:r>
              <w:rPr>
                <w:rFonts w:hint="default" w:ascii="宋体" w:hAnsi="宋体" w:eastAsia="宋体"/>
                <w:szCs w:val="21"/>
                <w:lang w:eastAsia="zh-Hans"/>
              </w:rPr>
              <w:t>8T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硬盘</w:t>
            </w:r>
            <w:r>
              <w:rPr>
                <w:rFonts w:hint="eastAsia" w:ascii="宋体" w:hAnsi="宋体" w:eastAsia="宋体"/>
                <w:szCs w:val="21"/>
              </w:rPr>
              <w:t>≥</w:t>
            </w:r>
            <w:r>
              <w:rPr>
                <w:rFonts w:hint="default" w:ascii="宋体" w:hAnsi="宋体" w:eastAsia="宋体"/>
                <w:szCs w:val="21"/>
              </w:rPr>
              <w:t>9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块</w:t>
            </w:r>
            <w:r>
              <w:rPr>
                <w:rFonts w:hint="default" w:ascii="宋体" w:hAnsi="宋体" w:eastAsia="宋体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要求</w:t>
            </w:r>
            <w:r>
              <w:rPr>
                <w:rFonts w:hint="default" w:ascii="宋体" w:hAnsi="宋体" w:eastAsia="宋体"/>
                <w:szCs w:val="21"/>
                <w:lang w:eastAsia="zh-Hans"/>
              </w:rPr>
              <w:t>15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个重点点位存储时间</w:t>
            </w:r>
            <w:r>
              <w:rPr>
                <w:rFonts w:hint="eastAsia" w:ascii="宋体" w:hAnsi="宋体" w:eastAsia="宋体"/>
                <w:szCs w:val="21"/>
              </w:rPr>
              <w:t>≥</w:t>
            </w:r>
            <w:r>
              <w:rPr>
                <w:rFonts w:hint="default" w:ascii="宋体" w:hAnsi="宋体" w:eastAsia="宋体"/>
                <w:szCs w:val="21"/>
              </w:rPr>
              <w:t>90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天</w:t>
            </w:r>
            <w:r>
              <w:rPr>
                <w:rFonts w:hint="default" w:ascii="宋体" w:hAnsi="宋体" w:eastAsia="宋体"/>
                <w:szCs w:val="21"/>
                <w:lang w:eastAsia="zh-Hans"/>
              </w:rPr>
              <w:t>，47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个普通点位存储时间</w:t>
            </w:r>
            <w:r>
              <w:rPr>
                <w:rFonts w:hint="eastAsia" w:ascii="宋体" w:hAnsi="宋体" w:eastAsia="宋体"/>
                <w:szCs w:val="21"/>
              </w:rPr>
              <w:t>≥</w:t>
            </w:r>
            <w:r>
              <w:rPr>
                <w:rFonts w:hint="default" w:ascii="宋体" w:hAnsi="宋体" w:eastAsia="宋体"/>
                <w:szCs w:val="21"/>
              </w:rPr>
              <w:t>30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天</w:t>
            </w:r>
            <w:r>
              <w:rPr>
                <w:rFonts w:hint="default" w:ascii="宋体" w:hAnsi="宋体" w:eastAsia="宋体"/>
                <w:szCs w:val="21"/>
                <w:lang w:eastAsia="zh-Hans"/>
              </w:rPr>
              <w:t>。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1、</w:t>
            </w:r>
            <w:r>
              <w:rPr>
                <w:rFonts w:hint="eastAsia" w:ascii="宋体" w:hAnsi="宋体"/>
              </w:rPr>
              <w:t>NVR总资源为满负载条件下的最大接入带宽≥640Mbps、最大存储带宽≥640Mbps、最大转发带宽≥640Mbps、最大回放带宽≥640Mbps。最大接入路数≥32路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2、</w:t>
            </w:r>
            <w:r>
              <w:rPr>
                <w:rFonts w:hint="eastAsia" w:ascii="宋体" w:hAnsi="宋体"/>
              </w:rPr>
              <w:t>可接入H.265、H.264、MPEG4、smart265、smart264、MJPEG视频编码格式的IPC。支持接入SVAC视频编码格式的IPC可通过客户端显示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3、</w:t>
            </w:r>
            <w:r>
              <w:rPr>
                <w:rFonts w:hint="eastAsia" w:ascii="宋体" w:hAnsi="宋体"/>
              </w:rPr>
              <w:t>支持实时监测并显示系统正在进行的录像备份任务，可查看剩余录像大小、剩余时间、备份进度百分比和进度条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4、</w:t>
            </w:r>
            <w:r>
              <w:rPr>
                <w:rFonts w:hint="eastAsia" w:ascii="宋体" w:hAnsi="宋体"/>
              </w:rPr>
              <w:t>支持1/8、1/4、1/2、1、2、4、8、16、32、64、128、256等倍速回放录像，支持录像回放的剪辑和回放截图功能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5、</w:t>
            </w:r>
            <w:r>
              <w:rPr>
                <w:rFonts w:hint="eastAsia" w:ascii="宋体" w:hAnsi="宋体"/>
              </w:rPr>
              <w:t>支持RAID0、RAID1、RAID5、RAID6、RAID10、RAID50、RAID60、JBOD模式；支持一键创建RAID5阵列功能；支持全局热备功能，可指定多块硬盘为全局热备盘；当阵列内某块磁盘发生故障，热备盘自动替换故障盘进行磁盘阵列重构。可设置未进行读写操作的硬盘、Raid组自动处于休眠状态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6、</w:t>
            </w:r>
            <w:r>
              <w:rPr>
                <w:rFonts w:hint="eastAsia" w:ascii="宋体" w:hAnsi="宋体"/>
              </w:rPr>
              <w:t>支持组合报警模式，可设置将NVR的报警输入口关联IPC的报警事件，只有当两个报警事件同时触发才能产生报警，组合报警模式支持遮挡报警、移动侦测、人脸抓拍、人脸侦测、车辆检测、越界侦测、区域入侵侦测、进入/离开区域侦测、人员聚集侦测、快速移动侦测、物品遗留侦测、物品拿取侦测、停车侦测、徘徊侦测、场景变更侦测、虚焦侦测、音频异常侦测报警事件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7、</w:t>
            </w:r>
            <w:r>
              <w:rPr>
                <w:rFonts w:hint="eastAsia" w:ascii="宋体" w:hAnsi="宋体"/>
              </w:rPr>
              <w:t>支持本地预览权限的配置，设置权限后的通道只有登录后才会出现预览画面；支持远程预览加密，只有输入密钥才能解开视频。并支持码流加密；WEB界面远程登录设备，≥30分钟无操作，设备自动退出登录；可设置远程访问IP地址和MAC地址黑白名单；WEB端可设置开启HTTPS安全链接、SSH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8、</w:t>
            </w:r>
            <w:r>
              <w:rPr>
                <w:rFonts w:hint="eastAsia" w:ascii="宋体" w:hAnsi="宋体"/>
              </w:rPr>
              <w:t>支持按年龄、性别、眼镜、上衣颜色、骑车、背包属性分组显示人员录像文件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9、</w:t>
            </w:r>
            <w:r>
              <w:rPr>
                <w:rFonts w:hint="eastAsia" w:ascii="宋体" w:hAnsi="宋体"/>
              </w:rPr>
              <w:t>配合具有区域关注度检测功能的IPC，可实时显示关注区域的人数；支持配置人数阀值和停留时长，当人数过多或停留超时触发报警时，样机可联动录像、抓拍并保存图片、弹出报警画面、声音警告、上传中心、发送邮件、触发报警输出，联动云台轮巡、联动云台预置点、记录日志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10、</w:t>
            </w:r>
            <w:r>
              <w:rPr>
                <w:rFonts w:hint="eastAsia" w:ascii="宋体" w:hAnsi="宋体"/>
              </w:rPr>
              <w:t>支持报警事件、异常事件实时计数提醒，并以图标形式在监控界面上提醒用户。用户可以点击报警图标，查看报警详情列表，可在列表中快速查看报警关联的录像。当有新事件发生时计数自动累加，当用户查看后计数自动清零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11、</w:t>
            </w:r>
            <w:r>
              <w:rPr>
                <w:rFonts w:hint="eastAsia" w:ascii="宋体" w:hAnsi="宋体"/>
              </w:rPr>
              <w:t>支持即时存储和回放功能，可回放设备断电、断网前一秒的录像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12、</w:t>
            </w:r>
            <w:r>
              <w:rPr>
                <w:rFonts w:hint="eastAsia" w:ascii="宋体" w:hAnsi="宋体"/>
              </w:rPr>
              <w:t>支持录像续传接收功能，接入具有断网续传功能的网络摄像机，当设备与摄像机之间网络中断并恢复后，可自动接收摄像机内存储的视频图像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13、</w:t>
            </w:r>
            <w:r>
              <w:rPr>
                <w:rFonts w:hint="eastAsia" w:ascii="宋体" w:hAnsi="宋体"/>
              </w:rPr>
              <w:t>支持远程管理IPC功能。支持对前端IPC批量远程升级；支持远程对IPC的参数配置修改，支持IPC的参数配置到其他通道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eastAsia" w:ascii="宋体" w:hAnsi="宋体"/>
              </w:rPr>
            </w:pPr>
            <w:r>
              <w:rPr>
                <w:rFonts w:hint="default" w:ascii="宋体" w:hAnsi="宋体"/>
              </w:rPr>
              <w:t>14、</w:t>
            </w:r>
            <w:r>
              <w:rPr>
                <w:rFonts w:hint="eastAsia" w:ascii="宋体" w:hAnsi="宋体"/>
              </w:rPr>
              <w:t>支持双系统功能检查，检测到一个系统异常时，可从另一个系统启动，并恢复异常系统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spacing w:line="276" w:lineRule="auto"/>
              <w:rPr>
                <w:rFonts w:hint="default" w:ascii="宋体" w:hAnsi="宋体"/>
              </w:rPr>
            </w:pPr>
            <w:r>
              <w:rPr>
                <w:rFonts w:hint="default" w:ascii="宋体" w:hAnsi="宋体"/>
              </w:rPr>
              <w:t>15、</w:t>
            </w:r>
            <w:r>
              <w:rPr>
                <w:rFonts w:hint="eastAsia" w:ascii="宋体" w:hAnsi="宋体"/>
              </w:rPr>
              <w:t>具有≥2个HDMI接口、≥2个VGA接口、≥2个RJ45网络接口、≥2个USB2.0接口、≥1个USB3.0接口、≥16路报警输入接口、≥8路报警输出接口，可内置≥16块SATA接口硬盘</w:t>
            </w:r>
            <w:r>
              <w:rPr>
                <w:rFonts w:hint="default" w:ascii="宋体" w:hAnsi="宋体"/>
              </w:rPr>
              <w:t>；</w:t>
            </w:r>
          </w:p>
          <w:p>
            <w:pPr>
              <w:jc w:val="left"/>
              <w:rPr>
                <w:rFonts w:hint="default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default" w:ascii="宋体" w:hAnsi="宋体"/>
              </w:rPr>
              <w:t>6</w:t>
            </w:r>
            <w:r>
              <w:rPr>
                <w:rFonts w:hint="eastAsia" w:ascii="宋体" w:hAnsi="宋体"/>
              </w:rPr>
              <w:t>、参数第</w:t>
            </w:r>
            <w:r>
              <w:rPr>
                <w:rFonts w:hint="default" w:ascii="宋体" w:hAnsi="宋体"/>
              </w:rPr>
              <w:t>6、7、8、9、10</w:t>
            </w:r>
            <w:r>
              <w:rPr>
                <w:rFonts w:hint="eastAsia" w:ascii="宋体" w:hAnsi="宋体"/>
              </w:rPr>
              <w:t>条</w:t>
            </w:r>
            <w:r>
              <w:rPr>
                <w:rFonts w:hint="eastAsia" w:ascii="宋体" w:hAnsi="宋体" w:eastAsia="宋体"/>
                <w:szCs w:val="21"/>
              </w:rPr>
              <w:t>需提供省级以上具有检测资质的检测机构出具的检验报告复印件。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31000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</w:rPr>
              <w:t>核心千兆汇聚交换机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海康威视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H3C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星网锐捷</w:t>
            </w:r>
          </w:p>
        </w:tc>
        <w:tc>
          <w:tcPr>
            <w:tcW w:w="6725" w:type="dxa"/>
            <w:vAlign w:val="center"/>
          </w:tcPr>
          <w:p>
            <w:pPr>
              <w:wordWrap w:val="0"/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1、可用千兆电接口数量≥24个，非复用千兆光接口数量≥4个；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2、支持独立的console管理串口；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3、交换容量≥256Gbps，转发性能≥42Mpps；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4、支持链路聚合；支持基于端口的VLAN；支持IPv4/IPv6静态路由，支持RIP路由协议；支持端口镜像；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5、支持基于源MAC地址、目的MAC地址、源IP地址、目的IP地址、IP协议类型、TCP/UDP端口、TCP/UDP端口范围、VLAN等定义ACL；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6、支持ARP入侵检测功能、支持防Dos攻击；</w:t>
            </w:r>
          </w:p>
          <w:p>
            <w:pPr>
              <w:spacing w:line="276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7、支持IGMP-Snooping；支持生成树协议；</w:t>
            </w:r>
          </w:p>
          <w:p>
            <w:pPr>
              <w:wordWrap w:val="0"/>
              <w:spacing w:line="276" w:lineRule="auto"/>
              <w:rPr>
                <w:rFonts w:ascii="宋体" w:hAnsi="宋体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8、支持SNMP V1/V2/V3，支持通过telnet方式进行配置和管理，支持用户的分级分权控制，支持用户访问控制。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5800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POE</w:t>
            </w:r>
            <w:r>
              <w:rPr>
                <w:rFonts w:hint="eastAsia" w:ascii="宋体" w:hAnsi="宋体" w:eastAsia="宋体"/>
                <w:szCs w:val="21"/>
              </w:rPr>
              <w:t>接入交换机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海康威视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H3C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星网锐捷</w:t>
            </w:r>
          </w:p>
        </w:tc>
        <w:tc>
          <w:tcPr>
            <w:tcW w:w="672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1、可用百兆电口数量≥24个，千兆光电复用口≥2个；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2、支持独立的console管理串口；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3、交换容量≥64Gbps，转发性能≥6.6Mpps；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4、支持自适应802.3af/at供电标准，支持POE最大输出功率≥385W；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5、支持链路聚合；支持基于端口的VLAN、支持GVRP；支持端口镜像；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6、支持 Diff-Serv QoS、支持 802.1p/DSCP 优先级映射、支持队列调度机制（SP、WRR、SP+WRR）、每个端口支持 8 个输出队列；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7、支持ARP入侵检测功能、支持防Dos攻击；支持IGMP-Snooping；支持生成树协议；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8、支持SNMP V1/V2/V3，支持通过telnet方式进行配置和管理，支持用户的分级分权控制，支持用户访问控制；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9、含与汇聚交换机同一品牌千兆单模光模块1对</w:t>
            </w:r>
            <w:r>
              <w:rPr>
                <w:rFonts w:hint="eastAsia" w:ascii="宋体" w:hAnsi="宋体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58</w:t>
            </w:r>
            <w:r>
              <w:rPr>
                <w:rFonts w:hint="eastAsia" w:ascii="宋体" w:hAnsi="宋体" w:eastAsia="宋体"/>
                <w:szCs w:val="21"/>
              </w:rPr>
              <w:t>00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防水</w:t>
            </w:r>
            <w:r>
              <w:rPr>
                <w:rFonts w:hint="eastAsia" w:ascii="宋体" w:hAnsi="宋体" w:eastAsia="宋体"/>
                <w:szCs w:val="21"/>
              </w:rPr>
              <w:t>机柜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恒星</w:t>
            </w:r>
          </w:p>
          <w:p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图腾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Hans"/>
              </w:rPr>
            </w:pPr>
            <w:r>
              <w:rPr>
                <w:rFonts w:hint="eastAsia" w:ascii="宋体" w:hAnsi="宋体" w:cs="宋体"/>
              </w:rPr>
              <w:t>大唐</w:t>
            </w:r>
          </w:p>
        </w:tc>
        <w:tc>
          <w:tcPr>
            <w:tcW w:w="6725" w:type="dxa"/>
            <w:vAlign w:val="center"/>
          </w:tcPr>
          <w:p>
            <w:pPr>
              <w:wordWrap w:val="0"/>
              <w:spacing w:line="276" w:lineRule="auto"/>
              <w:rPr>
                <w:rFonts w:hint="eastAsia" w:ascii="Songti SC Regular" w:hAnsi="Songti SC Regular" w:eastAsia="Songti SC Regular" w:cs="Songti SC Regular"/>
              </w:rPr>
            </w:pPr>
            <w:r>
              <w:rPr>
                <w:rFonts w:hint="eastAsia" w:ascii="Songti SC Regular" w:hAnsi="Songti SC Regular" w:eastAsia="Songti SC Regular" w:cs="Songti SC Regular"/>
              </w:rPr>
              <w:t>容量：≥550*400*300mm；材料：SPCC优质冷扎钢板制作；厚度：镀蓝锌方孔条≥2.0mm，安装梁≥1.5mm，其它≥1.2mm；表面处理：脱脂酸洗磷化、静电喷塑；含超五类理线架1个；8位电源插排1个。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台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645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主干</w:t>
            </w:r>
            <w:r>
              <w:rPr>
                <w:rFonts w:hint="eastAsia" w:ascii="宋体" w:hAnsi="宋体" w:eastAsia="宋体"/>
                <w:szCs w:val="21"/>
              </w:rPr>
              <w:t>线材</w:t>
            </w:r>
            <w:r>
              <w:rPr>
                <w:rFonts w:hint="eastAsia" w:ascii="宋体" w:hAnsi="宋体" w:eastAsia="宋体"/>
                <w:szCs w:val="21"/>
                <w:lang w:val="en-US" w:eastAsia="zh-Hans"/>
              </w:rPr>
              <w:t>及配件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</w:t>
            </w:r>
          </w:p>
        </w:tc>
        <w:tc>
          <w:tcPr>
            <w:tcW w:w="6725" w:type="dxa"/>
          </w:tcPr>
          <w:p>
            <w:pPr>
              <w:wordWrap w:val="0"/>
              <w:spacing w:line="276" w:lineRule="auto"/>
              <w:rPr>
                <w:rFonts w:hint="eastAsia" w:ascii="Songti SC Regular" w:hAnsi="Songti SC Regular" w:eastAsia="Songti SC Regular" w:cs="Songti SC Regular"/>
              </w:rPr>
            </w:pPr>
            <w:r>
              <w:rPr>
                <w:rFonts w:hint="default" w:ascii="Songti SC Regular" w:hAnsi="Songti SC Regular" w:eastAsia="Songti SC Regular" w:cs="Songti SC Regular"/>
              </w:rPr>
              <w:t>1、</w:t>
            </w:r>
            <w:r>
              <w:rPr>
                <w:rFonts w:hint="eastAsia" w:ascii="Songti SC Regular" w:hAnsi="Songti SC Regular" w:eastAsia="Songti SC Regular" w:cs="Songti SC Regular"/>
              </w:rPr>
              <w:t>电源线缆 国标RVV 3*2.0纯铜电缆</w:t>
            </w:r>
            <w:r>
              <w:rPr>
                <w:rFonts w:hint="default" w:ascii="Songti SC Regular" w:hAnsi="Songti SC Regular" w:eastAsia="Songti SC Regular" w:cs="Songti SC Regular"/>
              </w:rPr>
              <w:t>73</w:t>
            </w:r>
            <w:r>
              <w:rPr>
                <w:rFonts w:hint="eastAsia" w:ascii="Songti SC Regular" w:hAnsi="Songti SC Regular" w:eastAsia="Songti SC Regular" w:cs="Songti SC Regular"/>
              </w:rPr>
              <w:t>0米；</w:t>
            </w:r>
          </w:p>
          <w:p>
            <w:pPr>
              <w:wordWrap w:val="0"/>
              <w:spacing w:line="276" w:lineRule="auto"/>
              <w:rPr>
                <w:rFonts w:hint="eastAsia" w:ascii="Songti SC Regular" w:hAnsi="Songti SC Regular" w:eastAsia="Songti SC Regular" w:cs="Songti SC Regular"/>
              </w:rPr>
            </w:pPr>
            <w:r>
              <w:rPr>
                <w:rFonts w:hint="default" w:ascii="Songti SC Regular" w:hAnsi="Songti SC Regular" w:eastAsia="Songti SC Regular" w:cs="Songti SC Regular"/>
              </w:rPr>
              <w:t>2</w:t>
            </w:r>
            <w:r>
              <w:rPr>
                <w:rFonts w:hint="eastAsia" w:ascii="Songti SC Regular" w:hAnsi="Songti SC Regular" w:eastAsia="Songti SC Regular" w:cs="Songti SC Regular"/>
              </w:rPr>
              <w:t>、光纤线缆 国标 8芯单模 600米</w:t>
            </w:r>
            <w:r>
              <w:rPr>
                <w:rFonts w:hint="default" w:ascii="Songti SC Regular" w:hAnsi="Songti SC Regular" w:eastAsia="Songti SC Regular" w:cs="Songti SC Regular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1套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7510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99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￥</w:t>
            </w:r>
            <w:r>
              <w:rPr>
                <w:rFonts w:hint="default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168000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元整</w:t>
            </w:r>
            <w:r>
              <w:rPr>
                <w:rFonts w:hint="default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（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人民币：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  <w:lang w:val="en-US" w:eastAsia="zh-Hans"/>
              </w:rPr>
              <w:t>壹拾陆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万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  <w:lang w:val="en-US" w:eastAsia="zh-Hans"/>
              </w:rPr>
              <w:t>捌仟</w:t>
            </w:r>
            <w:r>
              <w:rPr>
                <w:rFonts w:hint="eastAsia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元整</w:t>
            </w:r>
            <w:r>
              <w:rPr>
                <w:rFonts w:hint="default" w:ascii="Songti SC Bold" w:hAnsi="Songti SC Bold" w:eastAsia="Songti SC Bold" w:cs="Songti SC Bold"/>
                <w:b/>
                <w:bCs/>
                <w:kern w:val="0"/>
                <w:sz w:val="24"/>
                <w:szCs w:val="28"/>
              </w:rPr>
              <w:t>）</w:t>
            </w:r>
          </w:p>
        </w:tc>
      </w:tr>
    </w:tbl>
    <w:p>
      <w:pPr>
        <w:ind w:left="-850" w:leftChars="-405" w:right="-764" w:rightChars="-364"/>
        <w:rPr>
          <w:rFonts w:hint="eastAsia" w:ascii="宋体" w:hAnsi="宋体" w:cs="宋体"/>
        </w:rPr>
      </w:pPr>
    </w:p>
    <w:p>
      <w:pPr>
        <w:ind w:left="-850" w:leftChars="-405" w:right="-764" w:rightChars="-364"/>
        <w:rPr>
          <w:rFonts w:ascii="宋体" w:cs="Times New Roman"/>
        </w:rPr>
      </w:pPr>
      <w:r>
        <w:rPr>
          <w:rFonts w:hint="eastAsia" w:ascii="宋体" w:hAnsi="宋体" w:cs="宋体"/>
        </w:rPr>
        <w:t>备注：</w:t>
      </w:r>
    </w:p>
    <w:p>
      <w:pPr>
        <w:ind w:left="-991" w:leftChars="-472" w:right="-907" w:rightChars="-432"/>
        <w:rPr>
          <w:rFonts w:ascii="宋体" w:hAnsi="宋体"/>
        </w:rPr>
      </w:pPr>
      <w:r>
        <w:rPr>
          <w:rFonts w:hint="eastAsia" w:ascii="宋体" w:hAnsi="宋体"/>
        </w:rPr>
        <w:t>1、以上设备所需的所有辅材及安装费用均须包含在投标报价内，投标人投标时应按品目号分项报价，并注明投标单价及品牌型号。</w:t>
      </w:r>
    </w:p>
    <w:p>
      <w:pPr>
        <w:ind w:left="-991" w:leftChars="-472" w:right="-907" w:rightChars="-432"/>
        <w:rPr>
          <w:rFonts w:ascii="宋体" w:hAnsi="宋体"/>
        </w:rPr>
      </w:pPr>
      <w:r>
        <w:rPr>
          <w:rFonts w:hint="eastAsia" w:ascii="宋体" w:hAnsi="宋体"/>
        </w:rPr>
        <w:t>2、投标人须自行到现场勘察，勘察时间为招标公告发出之日起3个工作日内。</w:t>
      </w:r>
    </w:p>
    <w:p>
      <w:pPr>
        <w:ind w:left="-991" w:leftChars="-472" w:right="-907" w:rightChars="-432"/>
        <w:rPr>
          <w:rFonts w:ascii="宋体" w:hAnsi="宋体"/>
        </w:rPr>
      </w:pPr>
      <w:r>
        <w:rPr>
          <w:rFonts w:hint="eastAsia" w:ascii="宋体" w:hAnsi="宋体"/>
        </w:rPr>
        <w:t>3、交货期：中标通知书发出之日起，3个工作日内签订合同，20个工作日内供货并安装调试完毕。</w:t>
      </w:r>
    </w:p>
    <w:p>
      <w:pPr>
        <w:ind w:left="-991" w:leftChars="-472" w:right="-907" w:rightChars="-432"/>
        <w:rPr>
          <w:rFonts w:ascii="宋体" w:hAnsi="宋体"/>
        </w:rPr>
      </w:pPr>
      <w:r>
        <w:rPr>
          <w:rFonts w:hint="eastAsia" w:ascii="宋体" w:hAnsi="宋体"/>
        </w:rPr>
        <w:t>4、付款方式：安装调试完毕并经验收合格，中标人提供100%正规含税发票，采购人在收到后30日内通过银行转账的方式付合同总金额的95%，余款一年后无质量问题通过银行转账的方式30日内一次性无息付清。</w:t>
      </w:r>
    </w:p>
    <w:p>
      <w:pPr>
        <w:ind w:left="-991" w:leftChars="-472" w:right="-907" w:rightChars="-432"/>
        <w:rPr>
          <w:rFonts w:hint="eastAsia" w:ascii="宋体" w:hAnsi="宋体"/>
        </w:rPr>
      </w:pPr>
      <w:r>
        <w:rPr>
          <w:rFonts w:hint="eastAsia" w:ascii="宋体" w:hAnsi="宋体"/>
        </w:rPr>
        <w:t>5、投标项目设备享有三年免费保修（人为或因不可抗力引起的设备故障、损坏不在保修范围），设备终身维护。投标项目监控设备首年保修期内（人为或因不可抗力引起的设备故障、损坏不在保修范围）出现故障设备同种故障二次以上，以换代修，直接更换全新同型号的设备。</w:t>
      </w:r>
      <w:bookmarkStart w:id="1" w:name="_GoBack"/>
      <w:bookmarkEnd w:id="1"/>
    </w:p>
    <w:sectPr>
      <w:footerReference r:id="rId6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ongti SC Bold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ongti SC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C1D5D"/>
    <w:multiLevelType w:val="singleLevel"/>
    <w:tmpl w:val="606C1D5D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06C1D96"/>
    <w:multiLevelType w:val="singleLevel"/>
    <w:tmpl w:val="606C1D9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6C1EA3"/>
    <w:multiLevelType w:val="singleLevel"/>
    <w:tmpl w:val="606C1EA3"/>
    <w:lvl w:ilvl="0" w:tentative="0">
      <w:start w:val="5"/>
      <w:numFmt w:val="chineseCounting"/>
      <w:suff w:val="nothing"/>
      <w:lvlText w:val="%1、"/>
      <w:lvlJc w:val="left"/>
    </w:lvl>
  </w:abstractNum>
  <w:abstractNum w:abstractNumId="3">
    <w:nsid w:val="6B4F71F0"/>
    <w:multiLevelType w:val="multilevel"/>
    <w:tmpl w:val="6B4F71F0"/>
    <w:lvl w:ilvl="0" w:tentative="0">
      <w:start w:val="1"/>
      <w:numFmt w:val="bullet"/>
      <w:lvlText w:val="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6CAF534B"/>
    <w:multiLevelType w:val="multilevel"/>
    <w:tmpl w:val="6CAF534B"/>
    <w:lvl w:ilvl="0" w:tentative="0">
      <w:start w:val="1"/>
      <w:numFmt w:val="bullet"/>
      <w:pStyle w:val="18"/>
      <w:lvlText w:val=""/>
      <w:lvlJc w:val="left"/>
      <w:pPr>
        <w:tabs>
          <w:tab w:val="left" w:pos="874"/>
        </w:tabs>
        <w:ind w:left="87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9"/>
    <w:rsid w:val="00003272"/>
    <w:rsid w:val="00005680"/>
    <w:rsid w:val="00015861"/>
    <w:rsid w:val="0001742F"/>
    <w:rsid w:val="000305D4"/>
    <w:rsid w:val="0004251D"/>
    <w:rsid w:val="000749D1"/>
    <w:rsid w:val="0008441D"/>
    <w:rsid w:val="00091FAF"/>
    <w:rsid w:val="00092796"/>
    <w:rsid w:val="00095894"/>
    <w:rsid w:val="000A6722"/>
    <w:rsid w:val="000D3EF4"/>
    <w:rsid w:val="000D49A9"/>
    <w:rsid w:val="000E6F2F"/>
    <w:rsid w:val="000E752B"/>
    <w:rsid w:val="001055A1"/>
    <w:rsid w:val="001076E1"/>
    <w:rsid w:val="001323E4"/>
    <w:rsid w:val="00136CBA"/>
    <w:rsid w:val="001515C6"/>
    <w:rsid w:val="001549E0"/>
    <w:rsid w:val="00155FBC"/>
    <w:rsid w:val="00171ADE"/>
    <w:rsid w:val="00173EE5"/>
    <w:rsid w:val="00197785"/>
    <w:rsid w:val="001B1319"/>
    <w:rsid w:val="001B254C"/>
    <w:rsid w:val="001B456E"/>
    <w:rsid w:val="001D3D84"/>
    <w:rsid w:val="001E232B"/>
    <w:rsid w:val="001F3082"/>
    <w:rsid w:val="001F540D"/>
    <w:rsid w:val="00205E70"/>
    <w:rsid w:val="002167E4"/>
    <w:rsid w:val="0022229C"/>
    <w:rsid w:val="00222363"/>
    <w:rsid w:val="0022496F"/>
    <w:rsid w:val="002428DB"/>
    <w:rsid w:val="00252C91"/>
    <w:rsid w:val="00254E20"/>
    <w:rsid w:val="002565B7"/>
    <w:rsid w:val="00287785"/>
    <w:rsid w:val="002A7691"/>
    <w:rsid w:val="002E0C58"/>
    <w:rsid w:val="003268EC"/>
    <w:rsid w:val="003448F8"/>
    <w:rsid w:val="00346E36"/>
    <w:rsid w:val="00384057"/>
    <w:rsid w:val="00387298"/>
    <w:rsid w:val="00395945"/>
    <w:rsid w:val="003B0F5C"/>
    <w:rsid w:val="003B0FFA"/>
    <w:rsid w:val="003B548B"/>
    <w:rsid w:val="003D071C"/>
    <w:rsid w:val="003D3BB9"/>
    <w:rsid w:val="003D7983"/>
    <w:rsid w:val="003E1930"/>
    <w:rsid w:val="003F1425"/>
    <w:rsid w:val="004018A7"/>
    <w:rsid w:val="0041219D"/>
    <w:rsid w:val="00413EB4"/>
    <w:rsid w:val="00415C3D"/>
    <w:rsid w:val="004267D7"/>
    <w:rsid w:val="004308D9"/>
    <w:rsid w:val="00435469"/>
    <w:rsid w:val="00450C77"/>
    <w:rsid w:val="00451E1E"/>
    <w:rsid w:val="00482A94"/>
    <w:rsid w:val="00483349"/>
    <w:rsid w:val="0048683A"/>
    <w:rsid w:val="00487D30"/>
    <w:rsid w:val="00487DAB"/>
    <w:rsid w:val="00494CD1"/>
    <w:rsid w:val="00497281"/>
    <w:rsid w:val="004A25F0"/>
    <w:rsid w:val="004B59F1"/>
    <w:rsid w:val="004B5E16"/>
    <w:rsid w:val="004B7090"/>
    <w:rsid w:val="004C0E0F"/>
    <w:rsid w:val="004C5103"/>
    <w:rsid w:val="004C6617"/>
    <w:rsid w:val="004F7495"/>
    <w:rsid w:val="00560F09"/>
    <w:rsid w:val="00576508"/>
    <w:rsid w:val="0057677E"/>
    <w:rsid w:val="0059596F"/>
    <w:rsid w:val="005B69DA"/>
    <w:rsid w:val="005D04CD"/>
    <w:rsid w:val="005E28DF"/>
    <w:rsid w:val="005F287B"/>
    <w:rsid w:val="005F457D"/>
    <w:rsid w:val="005F7FD2"/>
    <w:rsid w:val="00606C15"/>
    <w:rsid w:val="0062471F"/>
    <w:rsid w:val="00641D36"/>
    <w:rsid w:val="00662E83"/>
    <w:rsid w:val="006A0357"/>
    <w:rsid w:val="006A1F8E"/>
    <w:rsid w:val="006A4795"/>
    <w:rsid w:val="006A4B9B"/>
    <w:rsid w:val="006B1230"/>
    <w:rsid w:val="006C3870"/>
    <w:rsid w:val="006F3704"/>
    <w:rsid w:val="007071B7"/>
    <w:rsid w:val="0071044E"/>
    <w:rsid w:val="00732A79"/>
    <w:rsid w:val="007476D1"/>
    <w:rsid w:val="00777D30"/>
    <w:rsid w:val="00781FB2"/>
    <w:rsid w:val="00782267"/>
    <w:rsid w:val="0078320D"/>
    <w:rsid w:val="007A001C"/>
    <w:rsid w:val="007B0D5B"/>
    <w:rsid w:val="007E0DB4"/>
    <w:rsid w:val="007E616D"/>
    <w:rsid w:val="007F1F52"/>
    <w:rsid w:val="00807D9C"/>
    <w:rsid w:val="0081646A"/>
    <w:rsid w:val="008273E1"/>
    <w:rsid w:val="00833BD0"/>
    <w:rsid w:val="008362F1"/>
    <w:rsid w:val="00840DE7"/>
    <w:rsid w:val="00842550"/>
    <w:rsid w:val="00844C0A"/>
    <w:rsid w:val="008452ED"/>
    <w:rsid w:val="008614A4"/>
    <w:rsid w:val="00863719"/>
    <w:rsid w:val="00864EBB"/>
    <w:rsid w:val="00872298"/>
    <w:rsid w:val="008958DF"/>
    <w:rsid w:val="008A0822"/>
    <w:rsid w:val="008A1707"/>
    <w:rsid w:val="008B4C5E"/>
    <w:rsid w:val="008D4DE2"/>
    <w:rsid w:val="008E4945"/>
    <w:rsid w:val="008E6744"/>
    <w:rsid w:val="00921187"/>
    <w:rsid w:val="00933912"/>
    <w:rsid w:val="009339C2"/>
    <w:rsid w:val="0097698D"/>
    <w:rsid w:val="00985632"/>
    <w:rsid w:val="00986AD0"/>
    <w:rsid w:val="009B7810"/>
    <w:rsid w:val="009C53D9"/>
    <w:rsid w:val="009D2DF2"/>
    <w:rsid w:val="009E1CF5"/>
    <w:rsid w:val="009E3615"/>
    <w:rsid w:val="00A0085B"/>
    <w:rsid w:val="00A11ADA"/>
    <w:rsid w:val="00A14FF9"/>
    <w:rsid w:val="00A17FAD"/>
    <w:rsid w:val="00A2088D"/>
    <w:rsid w:val="00A35142"/>
    <w:rsid w:val="00A3621A"/>
    <w:rsid w:val="00A40733"/>
    <w:rsid w:val="00A514BA"/>
    <w:rsid w:val="00A72ED1"/>
    <w:rsid w:val="00A84189"/>
    <w:rsid w:val="00A934B0"/>
    <w:rsid w:val="00AA08EF"/>
    <w:rsid w:val="00AA4BFC"/>
    <w:rsid w:val="00AC5EE8"/>
    <w:rsid w:val="00AE2366"/>
    <w:rsid w:val="00AE6622"/>
    <w:rsid w:val="00AF2241"/>
    <w:rsid w:val="00AF5541"/>
    <w:rsid w:val="00B023FF"/>
    <w:rsid w:val="00B16D03"/>
    <w:rsid w:val="00B42E76"/>
    <w:rsid w:val="00B502D7"/>
    <w:rsid w:val="00B53F3B"/>
    <w:rsid w:val="00B70A16"/>
    <w:rsid w:val="00B72336"/>
    <w:rsid w:val="00B77A61"/>
    <w:rsid w:val="00B82BA0"/>
    <w:rsid w:val="00B84BFA"/>
    <w:rsid w:val="00B95134"/>
    <w:rsid w:val="00B97DA9"/>
    <w:rsid w:val="00BC1B66"/>
    <w:rsid w:val="00BE54A8"/>
    <w:rsid w:val="00BE78EA"/>
    <w:rsid w:val="00BF3A70"/>
    <w:rsid w:val="00BF5416"/>
    <w:rsid w:val="00BF614F"/>
    <w:rsid w:val="00C07EE8"/>
    <w:rsid w:val="00C12E90"/>
    <w:rsid w:val="00C24A5B"/>
    <w:rsid w:val="00C41C53"/>
    <w:rsid w:val="00C4482B"/>
    <w:rsid w:val="00C45133"/>
    <w:rsid w:val="00C454A9"/>
    <w:rsid w:val="00C67A07"/>
    <w:rsid w:val="00C800BC"/>
    <w:rsid w:val="00C832D7"/>
    <w:rsid w:val="00C970B1"/>
    <w:rsid w:val="00CA495D"/>
    <w:rsid w:val="00CA56D3"/>
    <w:rsid w:val="00CB1792"/>
    <w:rsid w:val="00CB2248"/>
    <w:rsid w:val="00CB7105"/>
    <w:rsid w:val="00CC02B9"/>
    <w:rsid w:val="00CD2147"/>
    <w:rsid w:val="00CD3BAD"/>
    <w:rsid w:val="00CD6A90"/>
    <w:rsid w:val="00CE2D77"/>
    <w:rsid w:val="00CE3059"/>
    <w:rsid w:val="00CF0491"/>
    <w:rsid w:val="00D005F0"/>
    <w:rsid w:val="00D0476C"/>
    <w:rsid w:val="00D0625C"/>
    <w:rsid w:val="00D075BF"/>
    <w:rsid w:val="00D07C0E"/>
    <w:rsid w:val="00D21613"/>
    <w:rsid w:val="00D327B2"/>
    <w:rsid w:val="00D33657"/>
    <w:rsid w:val="00D406F3"/>
    <w:rsid w:val="00D41FAD"/>
    <w:rsid w:val="00D479D5"/>
    <w:rsid w:val="00D51F1B"/>
    <w:rsid w:val="00D6401C"/>
    <w:rsid w:val="00D85024"/>
    <w:rsid w:val="00D93D34"/>
    <w:rsid w:val="00DA1CCE"/>
    <w:rsid w:val="00DB28C7"/>
    <w:rsid w:val="00DC36FD"/>
    <w:rsid w:val="00DE3B66"/>
    <w:rsid w:val="00E04B88"/>
    <w:rsid w:val="00E10D33"/>
    <w:rsid w:val="00E2137C"/>
    <w:rsid w:val="00E30636"/>
    <w:rsid w:val="00E32D0C"/>
    <w:rsid w:val="00E36B52"/>
    <w:rsid w:val="00E37322"/>
    <w:rsid w:val="00E40FE9"/>
    <w:rsid w:val="00E65889"/>
    <w:rsid w:val="00E71C71"/>
    <w:rsid w:val="00E778EF"/>
    <w:rsid w:val="00E850D2"/>
    <w:rsid w:val="00EB3935"/>
    <w:rsid w:val="00EC1B3C"/>
    <w:rsid w:val="00EC5693"/>
    <w:rsid w:val="00ED2486"/>
    <w:rsid w:val="00F03C32"/>
    <w:rsid w:val="00F04E24"/>
    <w:rsid w:val="00F114C8"/>
    <w:rsid w:val="00F1410B"/>
    <w:rsid w:val="00F1411F"/>
    <w:rsid w:val="00F2334C"/>
    <w:rsid w:val="00F34189"/>
    <w:rsid w:val="00F37D40"/>
    <w:rsid w:val="00F6311D"/>
    <w:rsid w:val="00FB37F7"/>
    <w:rsid w:val="00FC2284"/>
    <w:rsid w:val="00FE63AE"/>
    <w:rsid w:val="00FF27B7"/>
    <w:rsid w:val="050C42A9"/>
    <w:rsid w:val="071D027C"/>
    <w:rsid w:val="11DC4E6D"/>
    <w:rsid w:val="16262DAB"/>
    <w:rsid w:val="1B3F5361"/>
    <w:rsid w:val="1C24664B"/>
    <w:rsid w:val="1D720362"/>
    <w:rsid w:val="1D8DB106"/>
    <w:rsid w:val="1DFF6A8C"/>
    <w:rsid w:val="243822FF"/>
    <w:rsid w:val="2BDF2D60"/>
    <w:rsid w:val="2D6B5B17"/>
    <w:rsid w:val="2D9FB808"/>
    <w:rsid w:val="329A2A19"/>
    <w:rsid w:val="36BC0E08"/>
    <w:rsid w:val="3DFC07FF"/>
    <w:rsid w:val="4FFD06E7"/>
    <w:rsid w:val="50F57002"/>
    <w:rsid w:val="53DDCBC2"/>
    <w:rsid w:val="57FC5DE7"/>
    <w:rsid w:val="59350970"/>
    <w:rsid w:val="59BD17DB"/>
    <w:rsid w:val="5AFF323D"/>
    <w:rsid w:val="5FBDE7A6"/>
    <w:rsid w:val="66BFC14C"/>
    <w:rsid w:val="6A744D30"/>
    <w:rsid w:val="6D4C9921"/>
    <w:rsid w:val="6F6A1771"/>
    <w:rsid w:val="728E3069"/>
    <w:rsid w:val="76F7E674"/>
    <w:rsid w:val="7752F811"/>
    <w:rsid w:val="77FE7985"/>
    <w:rsid w:val="79FF4B63"/>
    <w:rsid w:val="7AB54965"/>
    <w:rsid w:val="7AE152A3"/>
    <w:rsid w:val="7BDF6659"/>
    <w:rsid w:val="7D3D9EA4"/>
    <w:rsid w:val="7DBB6127"/>
    <w:rsid w:val="7DDF4A32"/>
    <w:rsid w:val="7DEFF15D"/>
    <w:rsid w:val="7EF77C0C"/>
    <w:rsid w:val="7FBF1205"/>
    <w:rsid w:val="7FBF1717"/>
    <w:rsid w:val="7FDFD92D"/>
    <w:rsid w:val="7FEA2CFF"/>
    <w:rsid w:val="7FEF05A4"/>
    <w:rsid w:val="7FFBB9F7"/>
    <w:rsid w:val="896FDE6C"/>
    <w:rsid w:val="9F37829F"/>
    <w:rsid w:val="ABFBFAA6"/>
    <w:rsid w:val="ADFDA982"/>
    <w:rsid w:val="AEFF156D"/>
    <w:rsid w:val="AFCE630F"/>
    <w:rsid w:val="B19C16D3"/>
    <w:rsid w:val="BAFF1F05"/>
    <w:rsid w:val="BD9FFB23"/>
    <w:rsid w:val="BDDB285B"/>
    <w:rsid w:val="BFB62567"/>
    <w:rsid w:val="BFEDAB98"/>
    <w:rsid w:val="BFFEF76F"/>
    <w:rsid w:val="CEBBA954"/>
    <w:rsid w:val="D6574A56"/>
    <w:rsid w:val="E5B77489"/>
    <w:rsid w:val="EC5E879F"/>
    <w:rsid w:val="ECC9D0E9"/>
    <w:rsid w:val="F3BF926F"/>
    <w:rsid w:val="F3FDF799"/>
    <w:rsid w:val="F77F20AA"/>
    <w:rsid w:val="FBE1F41A"/>
    <w:rsid w:val="FBF30286"/>
    <w:rsid w:val="FCAF44B5"/>
    <w:rsid w:val="FDDD913E"/>
    <w:rsid w:val="FDDFDD21"/>
    <w:rsid w:val="FF5AF6DA"/>
    <w:rsid w:val="FF7FE9C6"/>
    <w:rsid w:val="FF8E2788"/>
    <w:rsid w:val="FFBF4234"/>
    <w:rsid w:val="FFBFF75C"/>
    <w:rsid w:val="FF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text"/>
    <w:basedOn w:val="9"/>
    <w:qFormat/>
    <w:uiPriority w:val="0"/>
  </w:style>
  <w:style w:type="character" w:customStyle="1" w:styleId="16">
    <w:name w:val="标题 3 字符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8">
    <w:name w:val="样式4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9">
    <w:name w:val="List Paragraph"/>
    <w:basedOn w:val="1"/>
    <w:link w:val="20"/>
    <w:qFormat/>
    <w:uiPriority w:val="34"/>
    <w:pPr>
      <w:ind w:firstLine="420" w:firstLineChars="200"/>
    </w:pPr>
  </w:style>
  <w:style w:type="character" w:customStyle="1" w:styleId="20">
    <w:name w:val="列表段落 字符"/>
    <w:basedOn w:val="9"/>
    <w:link w:val="19"/>
    <w:qFormat/>
    <w:uiPriority w:val="34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1234</Words>
  <Characters>7038</Characters>
  <Lines>58</Lines>
  <Paragraphs>16</Paragraphs>
  <TotalTime>5</TotalTime>
  <ScaleCrop>false</ScaleCrop>
  <LinksUpToDate>false</LinksUpToDate>
  <CharactersWithSpaces>8256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2017-03-09T01:30:00Z</dcterms:created>
  <dc:creator>Administrator</dc:creator>
  <cp:lastModifiedBy>黄彬</cp:lastModifiedBy>
  <cp:lastPrinted>2017-03-13T02:22:00Z</cp:lastPrinted>
  <dcterms:modified xsi:type="dcterms:W3CDTF">2021-08-11T03:44:06Z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